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B37F" w14:textId="06780539" w:rsidR="000F20B6" w:rsidRPr="009B5D63" w:rsidRDefault="0045723F" w:rsidP="0045723F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9B5D63" w:rsidRPr="009B5D63">
        <w:rPr>
          <w:b/>
          <w:bCs/>
        </w:rPr>
        <w:t xml:space="preserve">Informationen zur Erhebung Personen bezogener Daten </w:t>
      </w:r>
      <w:r w:rsidR="00BC285F">
        <w:rPr>
          <w:b/>
          <w:bCs/>
        </w:rPr>
        <w:br/>
      </w:r>
      <w:r>
        <w:rPr>
          <w:b/>
          <w:bCs/>
        </w:rPr>
        <w:t xml:space="preserve">              </w:t>
      </w:r>
      <w:r w:rsidR="009B5D63" w:rsidRPr="009B5D63">
        <w:rPr>
          <w:b/>
          <w:bCs/>
        </w:rPr>
        <w:t>im Beschwerdeverfahren nach Paragraphen 8</w:t>
      </w:r>
      <w:r w:rsidR="00577083">
        <w:rPr>
          <w:b/>
          <w:bCs/>
        </w:rPr>
        <w:t xml:space="preserve">, </w:t>
      </w:r>
      <w:r w:rsidR="009B5D63" w:rsidRPr="009B5D63">
        <w:rPr>
          <w:b/>
          <w:bCs/>
        </w:rPr>
        <w:t>9 Lieferketten</w:t>
      </w:r>
      <w:r w:rsidR="00BC285F">
        <w:rPr>
          <w:b/>
          <w:bCs/>
        </w:rPr>
        <w:t>sorgfaltsp</w:t>
      </w:r>
      <w:r w:rsidR="009B5D63" w:rsidRPr="009B5D63">
        <w:rPr>
          <w:b/>
          <w:bCs/>
        </w:rPr>
        <w:t>flichten</w:t>
      </w:r>
      <w:r w:rsidR="00BC285F">
        <w:rPr>
          <w:b/>
          <w:bCs/>
        </w:rPr>
        <w:t>g</w:t>
      </w:r>
      <w:r w:rsidR="009B5D63" w:rsidRPr="009B5D63">
        <w:rPr>
          <w:b/>
          <w:bCs/>
        </w:rPr>
        <w:t>esetz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9B5D63" w14:paraId="024A72E2" w14:textId="77777777" w:rsidTr="00937577">
        <w:tc>
          <w:tcPr>
            <w:tcW w:w="8926" w:type="dxa"/>
            <w:gridSpan w:val="2"/>
          </w:tcPr>
          <w:p w14:paraId="7A50A157" w14:textId="2B01C9A3" w:rsidR="009B5D63" w:rsidRDefault="009B5D63" w:rsidP="00E04838">
            <w:r w:rsidRPr="002C4E14">
              <w:t>Gemäß Art. 12</w:t>
            </w:r>
            <w:r w:rsidR="00577083">
              <w:t xml:space="preserve">, </w:t>
            </w:r>
            <w:r w:rsidRPr="002C4E14">
              <w:t>13</w:t>
            </w:r>
            <w:r w:rsidR="00577083">
              <w:t xml:space="preserve">, </w:t>
            </w:r>
            <w:r w:rsidRPr="002C4E14">
              <w:t>14 DSGVO ist die S</w:t>
            </w:r>
            <w:r w:rsidR="00C03A2A">
              <w:t>BH-</w:t>
            </w:r>
            <w:r w:rsidRPr="002C4E14">
              <w:t>Gruppe verpflichtet</w:t>
            </w:r>
            <w:r w:rsidR="00577083">
              <w:t>,</w:t>
            </w:r>
            <w:r w:rsidRPr="002C4E14">
              <w:t xml:space="preserve"> </w:t>
            </w:r>
            <w:r w:rsidR="003C62E7">
              <w:t>Ihnen</w:t>
            </w:r>
            <w:r w:rsidRPr="002C4E14">
              <w:t xml:space="preserve"> als betroffene Person bei Erhebung ihrer personenbezogenen Daten</w:t>
            </w:r>
            <w:r>
              <w:t xml:space="preserve"> </w:t>
            </w:r>
            <w:r w:rsidR="00C03A2A">
              <w:t>-</w:t>
            </w:r>
            <w:r>
              <w:t xml:space="preserve"> </w:t>
            </w:r>
            <w:r w:rsidRPr="002C4E14">
              <w:t>hier</w:t>
            </w:r>
            <w:r>
              <w:t>: I</w:t>
            </w:r>
            <w:r w:rsidRPr="002C4E14">
              <w:t>hre Daten als Hinweisgeber</w:t>
            </w:r>
            <w:r w:rsidR="00951E3F" w:rsidRPr="00951E3F">
              <w:rPr>
                <w:vertAlign w:val="superscript"/>
              </w:rPr>
              <w:t>1</w:t>
            </w:r>
            <w:r w:rsidRPr="002C4E14">
              <w:t xml:space="preserve"> im Beschwerdeverfahren nach </w:t>
            </w:r>
            <w:r>
              <w:t>§§</w:t>
            </w:r>
            <w:r w:rsidRPr="002C4E14">
              <w:t xml:space="preserve"> 8</w:t>
            </w:r>
            <w:r w:rsidR="00577083">
              <w:t xml:space="preserve">, </w:t>
            </w:r>
            <w:r w:rsidRPr="002C4E14">
              <w:t>9 Lieferkettensorgfalts</w:t>
            </w:r>
            <w:r>
              <w:t>p</w:t>
            </w:r>
            <w:r w:rsidRPr="002C4E14">
              <w:t>flichten</w:t>
            </w:r>
            <w:r>
              <w:t>g</w:t>
            </w:r>
            <w:r w:rsidRPr="002C4E14">
              <w:t xml:space="preserve">esetz zum Zeitpunkt der Erhebung folgendes </w:t>
            </w:r>
            <w:proofErr w:type="gramStart"/>
            <w:r w:rsidRPr="002C4E14">
              <w:t>mitzuteilen:</w:t>
            </w:r>
            <w:r>
              <w:t>-</w:t>
            </w:r>
            <w:proofErr w:type="gramEnd"/>
          </w:p>
        </w:tc>
      </w:tr>
      <w:tr w:rsidR="009B5D63" w14:paraId="6C8BC0AC" w14:textId="77777777" w:rsidTr="00937577">
        <w:tc>
          <w:tcPr>
            <w:tcW w:w="2689" w:type="dxa"/>
          </w:tcPr>
          <w:p w14:paraId="7D25E758" w14:textId="512E0589" w:rsidR="009B5D63" w:rsidRDefault="00B12F7C" w:rsidP="00E04838">
            <w:r w:rsidRPr="00B12F7C">
              <w:t>Verantwortlicher</w:t>
            </w:r>
          </w:p>
        </w:tc>
        <w:tc>
          <w:tcPr>
            <w:tcW w:w="6237" w:type="dxa"/>
          </w:tcPr>
          <w:p w14:paraId="3229115C" w14:textId="494CE93E" w:rsidR="00B12F7C" w:rsidRDefault="00BC285F" w:rsidP="00E04838">
            <w:r>
              <w:t xml:space="preserve">Siehe: </w:t>
            </w:r>
            <w:r w:rsidRPr="00BC285F">
              <w:t>https://s-b-h.de/impressum</w:t>
            </w:r>
          </w:p>
        </w:tc>
      </w:tr>
      <w:tr w:rsidR="009B5D63" w14:paraId="4CDA3A79" w14:textId="77777777" w:rsidTr="00937577">
        <w:tc>
          <w:tcPr>
            <w:tcW w:w="2689" w:type="dxa"/>
          </w:tcPr>
          <w:p w14:paraId="486B86E9" w14:textId="59CE84D1" w:rsidR="009B5D63" w:rsidRDefault="00B12F7C" w:rsidP="00E04838">
            <w:r w:rsidRPr="00B12F7C">
              <w:t>Datenschutz Beauftragter</w:t>
            </w:r>
          </w:p>
        </w:tc>
        <w:tc>
          <w:tcPr>
            <w:tcW w:w="6237" w:type="dxa"/>
          </w:tcPr>
          <w:p w14:paraId="60237F5F" w14:textId="536E9046" w:rsidR="00B12F7C" w:rsidRDefault="00BC285F" w:rsidP="00BC285F">
            <w:r>
              <w:t xml:space="preserve">Siehe: </w:t>
            </w:r>
            <w:r w:rsidRPr="00BC285F">
              <w:t>https://s-b-h.de/datenschutz</w:t>
            </w:r>
          </w:p>
        </w:tc>
      </w:tr>
      <w:tr w:rsidR="009B5D63" w14:paraId="01E55D67" w14:textId="77777777" w:rsidTr="00937577">
        <w:tc>
          <w:tcPr>
            <w:tcW w:w="2689" w:type="dxa"/>
          </w:tcPr>
          <w:p w14:paraId="6B02216D" w14:textId="4E321D39" w:rsidR="009B5D63" w:rsidRDefault="005558F2" w:rsidP="00E04838">
            <w:r w:rsidRPr="005558F2">
              <w:t xml:space="preserve">Zwecke der </w:t>
            </w:r>
            <w:r w:rsidR="00AB10D4">
              <w:t>Datenv</w:t>
            </w:r>
            <w:r w:rsidRPr="005558F2">
              <w:t>erarbeitung</w:t>
            </w:r>
            <w:r>
              <w:t xml:space="preserve"> (a)</w:t>
            </w:r>
            <w:r w:rsidRPr="005558F2">
              <w:t xml:space="preserve"> und Nennung der berechtigten Interessen </w:t>
            </w:r>
            <w:r>
              <w:t>(b)</w:t>
            </w:r>
          </w:p>
        </w:tc>
        <w:tc>
          <w:tcPr>
            <w:tcW w:w="6237" w:type="dxa"/>
          </w:tcPr>
          <w:p w14:paraId="1698E77D" w14:textId="77777777" w:rsidR="008133E5" w:rsidRDefault="008133E5" w:rsidP="00E04838"/>
          <w:p w14:paraId="652F3343" w14:textId="24456DFA" w:rsidR="009B5D63" w:rsidRDefault="005558F2" w:rsidP="00E04838">
            <w:r>
              <w:t>a)</w:t>
            </w:r>
            <w:r w:rsidRPr="005558F2">
              <w:t xml:space="preserve"> Entgegennahme und Bearbeitung </w:t>
            </w:r>
            <w:r w:rsidR="00AB10D4">
              <w:t>I</w:t>
            </w:r>
            <w:r w:rsidRPr="005558F2">
              <w:t>hres Hinweises</w:t>
            </w:r>
          </w:p>
          <w:p w14:paraId="4BC93AE6" w14:textId="45DC2C0D" w:rsidR="005558F2" w:rsidRDefault="005558F2" w:rsidP="00E04838">
            <w:r>
              <w:t xml:space="preserve">b) </w:t>
            </w:r>
            <w:r w:rsidRPr="005558F2">
              <w:t>Sorgetragung für Rechtsbefolgung im Unternehmen</w:t>
            </w:r>
          </w:p>
        </w:tc>
      </w:tr>
      <w:tr w:rsidR="009B5D63" w14:paraId="35B51B5B" w14:textId="77777777" w:rsidTr="00937577">
        <w:tc>
          <w:tcPr>
            <w:tcW w:w="2689" w:type="dxa"/>
          </w:tcPr>
          <w:p w14:paraId="573CF5B5" w14:textId="72675706" w:rsidR="009B5D63" w:rsidRDefault="005A426F" w:rsidP="00E04838">
            <w:r w:rsidRPr="005A426F">
              <w:t>Rechtsgrundlage</w:t>
            </w:r>
            <w:r w:rsidR="00577083">
              <w:t>(</w:t>
            </w:r>
            <w:r w:rsidRPr="005A426F">
              <w:t>n</w:t>
            </w:r>
            <w:r w:rsidR="00577083">
              <w:t>)</w:t>
            </w:r>
            <w:r w:rsidRPr="005A426F">
              <w:t xml:space="preserve"> der Datenverarbeitung</w:t>
            </w:r>
          </w:p>
        </w:tc>
        <w:tc>
          <w:tcPr>
            <w:tcW w:w="6237" w:type="dxa"/>
          </w:tcPr>
          <w:p w14:paraId="2C42DBE8" w14:textId="1B1EF914" w:rsidR="009B5D63" w:rsidRDefault="00577083" w:rsidP="00E04838">
            <w:r>
              <w:t>D</w:t>
            </w:r>
            <w:r w:rsidR="005A426F" w:rsidRPr="005A426F">
              <w:t>ie nachfolgend genannten Rechtsgrundlagen bestehen unabhängig voneinander und die oben genannten Zwecke der Daten</w:t>
            </w:r>
            <w:r w:rsidR="00BC285F">
              <w:t>v</w:t>
            </w:r>
            <w:r w:rsidR="005A426F" w:rsidRPr="005A426F">
              <w:t>erarbeitung werden von jedenfalls einer der genannten Rechtsgrundlagen erlaubt.</w:t>
            </w:r>
          </w:p>
          <w:p w14:paraId="5C04D86E" w14:textId="698F915A" w:rsidR="005A426F" w:rsidRDefault="005A426F" w:rsidP="00577083">
            <w:pPr>
              <w:pStyle w:val="Listenabsatz"/>
              <w:numPr>
                <w:ilvl w:val="0"/>
                <w:numId w:val="9"/>
              </w:numPr>
            </w:pPr>
            <w:r w:rsidRPr="005A426F">
              <w:t>Art</w:t>
            </w:r>
            <w:r w:rsidR="005F5781">
              <w:t xml:space="preserve"> </w:t>
            </w:r>
            <w:r>
              <w:t xml:space="preserve">6 </w:t>
            </w:r>
            <w:r w:rsidR="005F5781">
              <w:t>Abs</w:t>
            </w:r>
            <w:r w:rsidR="003C62E7">
              <w:t>.</w:t>
            </w:r>
            <w:r w:rsidRPr="005A426F">
              <w:t xml:space="preserve"> 1 a</w:t>
            </w:r>
            <w:r w:rsidR="005F5781">
              <w:t>)</w:t>
            </w:r>
            <w:r w:rsidRPr="005A426F">
              <w:t xml:space="preserve"> DSGVO Einwilligung (konkludent</w:t>
            </w:r>
            <w:r w:rsidR="00577083">
              <w:t xml:space="preserve">, </w:t>
            </w:r>
            <w:r w:rsidRPr="005A426F">
              <w:t xml:space="preserve">indem Sie Daten angeben. Diese </w:t>
            </w:r>
            <w:r w:rsidR="005F5781">
              <w:t>E</w:t>
            </w:r>
            <w:r w:rsidRPr="005A426F">
              <w:t xml:space="preserve">inwilligungserklärung können sie jederzeit mit </w:t>
            </w:r>
            <w:r w:rsidR="005F5781">
              <w:t>W</w:t>
            </w:r>
            <w:r w:rsidRPr="005A426F">
              <w:t xml:space="preserve">irkung für die </w:t>
            </w:r>
            <w:r w:rsidR="005F5781">
              <w:t>Z</w:t>
            </w:r>
            <w:r w:rsidRPr="005A426F">
              <w:t>ukunft widerrufen</w:t>
            </w:r>
            <w:r w:rsidR="003C62E7">
              <w:t>.</w:t>
            </w:r>
            <w:r w:rsidRPr="005A426F">
              <w:t xml:space="preserve"> </w:t>
            </w:r>
            <w:r w:rsidR="005F5781">
              <w:t>D</w:t>
            </w:r>
            <w:r w:rsidRPr="005A426F">
              <w:t xml:space="preserve">urch den </w:t>
            </w:r>
            <w:r w:rsidR="005F5781">
              <w:t>W</w:t>
            </w:r>
            <w:r w:rsidRPr="005A426F">
              <w:t xml:space="preserve">iderruf </w:t>
            </w:r>
            <w:r w:rsidR="005F5781">
              <w:t>I</w:t>
            </w:r>
            <w:r w:rsidRPr="005A426F">
              <w:t xml:space="preserve">hrer </w:t>
            </w:r>
            <w:r w:rsidR="005F5781">
              <w:t>E</w:t>
            </w:r>
            <w:r w:rsidRPr="005A426F">
              <w:t xml:space="preserve">inwilligung wird die </w:t>
            </w:r>
            <w:r w:rsidR="005F5781">
              <w:t>R</w:t>
            </w:r>
            <w:r w:rsidRPr="005A426F">
              <w:t xml:space="preserve">echtsmäßigkeit der bis dahin erfolgten </w:t>
            </w:r>
            <w:r w:rsidR="005F5781">
              <w:t>V</w:t>
            </w:r>
            <w:r w:rsidRPr="005A426F">
              <w:t>erarbeitung nicht</w:t>
            </w:r>
            <w:r>
              <w:t xml:space="preserve"> </w:t>
            </w:r>
            <w:r w:rsidRPr="005A426F">
              <w:t>berührt. Der Widerruf hat sowohl in Textform</w:t>
            </w:r>
            <w:r w:rsidR="00577083">
              <w:t>,</w:t>
            </w:r>
            <w:r w:rsidRPr="005A426F">
              <w:t xml:space="preserve"> d</w:t>
            </w:r>
            <w:r w:rsidR="003C62E7">
              <w:t>.</w:t>
            </w:r>
            <w:r w:rsidRPr="005A426F">
              <w:t xml:space="preserve"> h</w:t>
            </w:r>
            <w:r w:rsidR="003C62E7">
              <w:t>.</w:t>
            </w:r>
            <w:r w:rsidRPr="005A426F">
              <w:t xml:space="preserve"> schriftlich oder in elektronischer Form (z</w:t>
            </w:r>
            <w:r w:rsidR="003C62E7">
              <w:t>.</w:t>
            </w:r>
            <w:r w:rsidRPr="005A426F">
              <w:t xml:space="preserve"> B</w:t>
            </w:r>
            <w:r w:rsidR="003C62E7">
              <w:t>.</w:t>
            </w:r>
            <w:r w:rsidRPr="005A426F">
              <w:t xml:space="preserve"> </w:t>
            </w:r>
            <w:proofErr w:type="gramStart"/>
            <w:r w:rsidRPr="005A426F">
              <w:t>Email</w:t>
            </w:r>
            <w:proofErr w:type="gramEnd"/>
            <w:r w:rsidRPr="005A426F">
              <w:t>) als auch mündlich Gültigkeit. Er muss keine Begründung enthalten</w:t>
            </w:r>
            <w:r w:rsidR="005F5781">
              <w:t>.</w:t>
            </w:r>
          </w:p>
          <w:p w14:paraId="3BBBA78D" w14:textId="1E64FFD3" w:rsidR="00C54EA3" w:rsidRDefault="00C54EA3" w:rsidP="00577083">
            <w:pPr>
              <w:pStyle w:val="Listenabsatz"/>
              <w:numPr>
                <w:ilvl w:val="0"/>
                <w:numId w:val="9"/>
              </w:numPr>
            </w:pPr>
            <w:r w:rsidRPr="00C54EA3">
              <w:t xml:space="preserve">Sorgetragung für </w:t>
            </w:r>
            <w:r w:rsidR="005F5781">
              <w:t>R</w:t>
            </w:r>
            <w:r w:rsidRPr="00C54EA3">
              <w:t>echts</w:t>
            </w:r>
            <w:r w:rsidR="005F5781">
              <w:t>bef</w:t>
            </w:r>
            <w:r w:rsidRPr="00C54EA3">
              <w:t>olgung im Unternehmen Art</w:t>
            </w:r>
            <w:r>
              <w:t xml:space="preserve"> 6 </w:t>
            </w:r>
            <w:r w:rsidRPr="00C54EA3">
              <w:t>A</w:t>
            </w:r>
            <w:r w:rsidR="005F5781">
              <w:t>bs</w:t>
            </w:r>
            <w:r w:rsidRPr="00C54EA3">
              <w:t>.</w:t>
            </w:r>
            <w:r w:rsidR="005F5781">
              <w:t xml:space="preserve"> 1 </w:t>
            </w:r>
            <w:r>
              <w:t>(</w:t>
            </w:r>
            <w:r w:rsidRPr="00C54EA3">
              <w:t>1</w:t>
            </w:r>
            <w:r>
              <w:t xml:space="preserve">) f) </w:t>
            </w:r>
            <w:r w:rsidRPr="00C54EA3">
              <w:t>DSGV</w:t>
            </w:r>
            <w:r w:rsidR="005F5781">
              <w:t>O</w:t>
            </w:r>
            <w:r w:rsidRPr="00C54EA3">
              <w:t xml:space="preserve"> (</w:t>
            </w:r>
            <w:r w:rsidR="005F5781">
              <w:t>B</w:t>
            </w:r>
            <w:r w:rsidRPr="00C54EA3">
              <w:t>erechtigtes Interesse)</w:t>
            </w:r>
          </w:p>
          <w:p w14:paraId="4781B90D" w14:textId="11ACEA0A" w:rsidR="00BD7ABF" w:rsidRDefault="00BD7ABF" w:rsidP="00577083">
            <w:pPr>
              <w:pStyle w:val="Listenabsatz"/>
              <w:numPr>
                <w:ilvl w:val="0"/>
                <w:numId w:val="9"/>
              </w:numPr>
            </w:pPr>
            <w:r w:rsidRPr="00BD7ABF">
              <w:t>Art 6 A</w:t>
            </w:r>
            <w:r w:rsidR="00CA41D8">
              <w:t>bs</w:t>
            </w:r>
            <w:r w:rsidRPr="00BD7ABF">
              <w:t xml:space="preserve">. 1 </w:t>
            </w:r>
            <w:r w:rsidR="00CA41D8">
              <w:t>D</w:t>
            </w:r>
            <w:r w:rsidRPr="00BD7ABF">
              <w:t xml:space="preserve">SGVO (wir sind </w:t>
            </w:r>
            <w:r w:rsidR="00CA41D8">
              <w:t>gem</w:t>
            </w:r>
            <w:r w:rsidRPr="00BD7ABF">
              <w:t>.</w:t>
            </w:r>
            <w:r>
              <w:t xml:space="preserve">§ </w:t>
            </w:r>
            <w:r w:rsidRPr="00BD7ABF">
              <w:t>8 A</w:t>
            </w:r>
            <w:r w:rsidR="00CA41D8">
              <w:t>bs</w:t>
            </w:r>
            <w:r w:rsidRPr="00BD7ABF">
              <w:t>.</w:t>
            </w:r>
            <w:r>
              <w:t xml:space="preserve">1 </w:t>
            </w:r>
            <w:r w:rsidRPr="00BD7ABF">
              <w:t>Satz 3 L</w:t>
            </w:r>
            <w:r w:rsidR="00CA41D8">
              <w:t>k</w:t>
            </w:r>
            <w:r w:rsidRPr="00BD7ABF">
              <w:t>SG verpflichtet</w:t>
            </w:r>
            <w:r w:rsidR="00577083">
              <w:t xml:space="preserve">, </w:t>
            </w:r>
            <w:r w:rsidR="003C62E7">
              <w:t>Ihnen</w:t>
            </w:r>
            <w:r w:rsidRPr="00BD7ABF">
              <w:t xml:space="preserve"> den Eingang </w:t>
            </w:r>
            <w:r w:rsidR="00CA41D8">
              <w:t>I</w:t>
            </w:r>
            <w:r w:rsidRPr="00BD7ABF">
              <w:t xml:space="preserve">hres Hinweises zu bestätigen. Dazu müssen wir </w:t>
            </w:r>
            <w:r w:rsidR="00CA41D8">
              <w:t>I</w:t>
            </w:r>
            <w:r w:rsidRPr="00BD7ABF">
              <w:t>hre Emailadresse verarbeiten.)</w:t>
            </w:r>
          </w:p>
          <w:p w14:paraId="63E7A653" w14:textId="2184C3B6" w:rsidR="0081212F" w:rsidRDefault="00BD7ABF" w:rsidP="0081212F">
            <w:pPr>
              <w:pStyle w:val="Listenabsatz"/>
              <w:numPr>
                <w:ilvl w:val="0"/>
                <w:numId w:val="9"/>
              </w:numPr>
            </w:pPr>
            <w:r w:rsidRPr="00BD7ABF">
              <w:t>Verdacht auf eine Straftat bei internen Mitarbeitern in Deutschland:</w:t>
            </w:r>
          </w:p>
          <w:p w14:paraId="6CA72D36" w14:textId="5302A777" w:rsidR="00BD7ABF" w:rsidRDefault="00BD7ABF" w:rsidP="0081212F">
            <w:pPr>
              <w:pStyle w:val="Listenabsatz"/>
              <w:numPr>
                <w:ilvl w:val="0"/>
                <w:numId w:val="11"/>
              </w:numPr>
            </w:pPr>
            <w:r w:rsidRPr="00BD7ABF">
              <w:t>Art. 88 DSGVO</w:t>
            </w:r>
            <w:r w:rsidR="0081212F">
              <w:t xml:space="preserve"> i.V.m. </w:t>
            </w:r>
            <w:r>
              <w:t xml:space="preserve">§ </w:t>
            </w:r>
            <w:r w:rsidRPr="00BD7ABF">
              <w:t>26 A</w:t>
            </w:r>
            <w:r w:rsidR="0081212F">
              <w:t>bs</w:t>
            </w:r>
            <w:r w:rsidRPr="00BD7ABF">
              <w:t xml:space="preserve">. 1 </w:t>
            </w:r>
            <w:r w:rsidR="0081212F">
              <w:t>S</w:t>
            </w:r>
            <w:r w:rsidR="003C62E7">
              <w:t>.</w:t>
            </w:r>
            <w:r w:rsidRPr="00BD7ABF">
              <w:t xml:space="preserve"> 2 BDSG</w:t>
            </w:r>
          </w:p>
          <w:p w14:paraId="6571E0FF" w14:textId="193023B9" w:rsidR="00BD7ABF" w:rsidRDefault="00BD7ABF" w:rsidP="00577083">
            <w:pPr>
              <w:pStyle w:val="Listenabsatz"/>
              <w:numPr>
                <w:ilvl w:val="0"/>
                <w:numId w:val="9"/>
              </w:numPr>
            </w:pPr>
            <w:r w:rsidRPr="00BD7ABF">
              <w:t>Verdacht einer Ordnungswidrigkeit</w:t>
            </w:r>
            <w:r w:rsidR="00421C8D">
              <w:t xml:space="preserve"> / O</w:t>
            </w:r>
            <w:r w:rsidR="00421C8D" w:rsidRPr="00421C8D">
              <w:t>rdnungswidrigkeit</w:t>
            </w:r>
            <w:r w:rsidR="00421C8D">
              <w:t>engesetz</w:t>
            </w:r>
            <w:r w:rsidRPr="00BD7ABF">
              <w:t xml:space="preserve"> </w:t>
            </w:r>
            <w:r w:rsidR="00421C8D">
              <w:t>(OWiG</w:t>
            </w:r>
            <w:r w:rsidRPr="00BD7ABF">
              <w:t>) bei internen Mitarbeitern in Deutschland:</w:t>
            </w:r>
          </w:p>
          <w:p w14:paraId="58AB10EC" w14:textId="7EA12D08" w:rsidR="005A426F" w:rsidRDefault="00BD7ABF" w:rsidP="00590E84">
            <w:pPr>
              <w:pStyle w:val="Listenabsatz"/>
              <w:numPr>
                <w:ilvl w:val="0"/>
                <w:numId w:val="11"/>
              </w:numPr>
            </w:pPr>
            <w:r w:rsidRPr="00BD7ABF">
              <w:t>Art. 88 DSGVO</w:t>
            </w:r>
            <w:r w:rsidR="00421C8D">
              <w:t xml:space="preserve"> i.V.m. </w:t>
            </w:r>
            <w:r>
              <w:t xml:space="preserve">§ </w:t>
            </w:r>
            <w:r w:rsidRPr="00BD7ABF">
              <w:t>26</w:t>
            </w:r>
            <w:r>
              <w:t xml:space="preserve"> </w:t>
            </w:r>
            <w:r w:rsidRPr="00BD7ABF">
              <w:t xml:space="preserve">ABS. 1 </w:t>
            </w:r>
            <w:r w:rsidR="00421C8D">
              <w:t>S</w:t>
            </w:r>
            <w:r w:rsidR="003C62E7">
              <w:t>.</w:t>
            </w:r>
            <w:r w:rsidRPr="00BD7ABF">
              <w:t xml:space="preserve"> 1 BDS</w:t>
            </w:r>
            <w:r w:rsidR="00937577">
              <w:t>G</w:t>
            </w:r>
            <w:r w:rsidR="00C54EA3">
              <w:t xml:space="preserve"> </w:t>
            </w:r>
          </w:p>
        </w:tc>
      </w:tr>
    </w:tbl>
    <w:p w14:paraId="12802EC9" w14:textId="77777777" w:rsidR="00951E3F" w:rsidRDefault="00951E3F">
      <w:pPr>
        <w:rPr>
          <w:vertAlign w:val="superscript"/>
        </w:rPr>
      </w:pPr>
    </w:p>
    <w:p w14:paraId="49C088E5" w14:textId="700AF89D" w:rsidR="009B5D63" w:rsidRDefault="00951E3F">
      <w:r>
        <w:rPr>
          <w:vertAlign w:val="superscript"/>
        </w:rPr>
        <w:t>--------------------------------------------------------------</w:t>
      </w:r>
      <w:r>
        <w:rPr>
          <w:vertAlign w:val="superscript"/>
        </w:rPr>
        <w:br/>
      </w:r>
      <w:r w:rsidRPr="00951E3F">
        <w:rPr>
          <w:vertAlign w:val="superscript"/>
        </w:rPr>
        <w:t>1</w:t>
      </w:r>
      <w:r>
        <w:t xml:space="preserve"> </w:t>
      </w:r>
      <w:r w:rsidRPr="00951E3F">
        <w:rPr>
          <w:sz w:val="14"/>
          <w:szCs w:val="14"/>
        </w:rPr>
        <w:t>Aus Gründen der besseren Lesbarkeit wird auf die gleichzeitige Verwendung unterschiedlicher, geschlechtsspezifischer Sprachformen verzichtet. Sämtliche Personenbezeichnungen gelten gleichwohl für alle Geschlechter.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513316" w14:paraId="122EA4DF" w14:textId="77777777" w:rsidTr="00937577">
        <w:tc>
          <w:tcPr>
            <w:tcW w:w="2689" w:type="dxa"/>
          </w:tcPr>
          <w:p w14:paraId="2FA94C75" w14:textId="4C00E29E" w:rsidR="00513316" w:rsidRDefault="00A33664">
            <w:r w:rsidRPr="00A33664">
              <w:t>Empfänger der personenbezogenen Daten</w:t>
            </w:r>
          </w:p>
        </w:tc>
        <w:tc>
          <w:tcPr>
            <w:tcW w:w="6237" w:type="dxa"/>
          </w:tcPr>
          <w:p w14:paraId="5D52CA01" w14:textId="7192C1D2" w:rsidR="00513316" w:rsidRDefault="00577083">
            <w:r>
              <w:t>G</w:t>
            </w:r>
            <w:r w:rsidR="00A33664" w:rsidRPr="00A33664">
              <w:t>rundsätzlich werden ihre Daten nicht an Dritte weitergegeben.</w:t>
            </w:r>
          </w:p>
          <w:p w14:paraId="262CCF02" w14:textId="77777777" w:rsidR="00577083" w:rsidRDefault="00577083" w:rsidP="00577083">
            <w:pPr>
              <w:pStyle w:val="Listenabsatz"/>
              <w:numPr>
                <w:ilvl w:val="0"/>
                <w:numId w:val="3"/>
              </w:numPr>
            </w:pPr>
            <w:r>
              <w:t xml:space="preserve">Ggfls </w:t>
            </w:r>
            <w:r w:rsidR="00A33664" w:rsidRPr="00A33664">
              <w:t xml:space="preserve">Auftragsverarbeiter </w:t>
            </w:r>
            <w:r>
              <w:t>D</w:t>
            </w:r>
            <w:r w:rsidR="00A33664" w:rsidRPr="00A33664">
              <w:t>atenvernichtung (z</w:t>
            </w:r>
            <w:r w:rsidR="003C62E7">
              <w:t>.</w:t>
            </w:r>
            <w:r w:rsidR="00A33664" w:rsidRPr="00A33664">
              <w:t xml:space="preserve"> B</w:t>
            </w:r>
            <w:r w:rsidR="003C62E7">
              <w:t>.</w:t>
            </w:r>
            <w:r w:rsidR="00A33664" w:rsidRPr="00A33664">
              <w:t xml:space="preserve"> Aktenvernichter</w:t>
            </w:r>
            <w:r>
              <w:t xml:space="preserve">, </w:t>
            </w:r>
            <w:r w:rsidR="00A33664" w:rsidRPr="00A33664">
              <w:t>bei Ausdruck Ihres Hinweises)</w:t>
            </w:r>
          </w:p>
          <w:p w14:paraId="15CCBA98" w14:textId="200E3860" w:rsidR="00A33664" w:rsidRDefault="00A33664" w:rsidP="00A33664">
            <w:pPr>
              <w:ind w:left="45"/>
            </w:pPr>
            <w:r w:rsidRPr="00A33664">
              <w:t xml:space="preserve">Daten </w:t>
            </w:r>
            <w:r w:rsidR="00577083">
              <w:t>D</w:t>
            </w:r>
            <w:r w:rsidRPr="00A33664">
              <w:t>ritter</w:t>
            </w:r>
            <w:r w:rsidR="00577083">
              <w:t xml:space="preserve">, </w:t>
            </w:r>
            <w:r w:rsidRPr="00A33664">
              <w:t>die Sie mitteilen</w:t>
            </w:r>
          </w:p>
          <w:p w14:paraId="0CE6ED6A" w14:textId="67C26F0C" w:rsidR="00A33664" w:rsidRDefault="00A33664" w:rsidP="00577083">
            <w:pPr>
              <w:pStyle w:val="Listenabsatz"/>
              <w:numPr>
                <w:ilvl w:val="0"/>
                <w:numId w:val="3"/>
              </w:numPr>
            </w:pPr>
            <w:r w:rsidRPr="00A33664">
              <w:t>Staatsanwaltschaften</w:t>
            </w:r>
            <w:r w:rsidR="00577083">
              <w:t xml:space="preserve">, </w:t>
            </w:r>
            <w:r w:rsidRPr="00A33664">
              <w:t>Zoll</w:t>
            </w:r>
            <w:r w:rsidR="00577083">
              <w:t xml:space="preserve">, </w:t>
            </w:r>
            <w:r w:rsidRPr="00A33664">
              <w:t>Polizei sonstige zur Verfolgung von Straftaten oder Ordnungswidrigkeiten zuständige Behörden</w:t>
            </w:r>
          </w:p>
        </w:tc>
      </w:tr>
      <w:tr w:rsidR="00513316" w14:paraId="76413B25" w14:textId="77777777" w:rsidTr="00937577">
        <w:tc>
          <w:tcPr>
            <w:tcW w:w="2689" w:type="dxa"/>
          </w:tcPr>
          <w:p w14:paraId="2277BCAE" w14:textId="5644E745" w:rsidR="00513316" w:rsidRDefault="00C00766">
            <w:r w:rsidRPr="00C00766">
              <w:t>Dauer der Speicherung der personenbezogenen Daten BZW. Kriterien hierfür</w:t>
            </w:r>
          </w:p>
        </w:tc>
        <w:tc>
          <w:tcPr>
            <w:tcW w:w="6237" w:type="dxa"/>
          </w:tcPr>
          <w:p w14:paraId="668E257E" w14:textId="2F9DC6DF" w:rsidR="00513316" w:rsidRDefault="00FE0BE0">
            <w:r>
              <w:t>W</w:t>
            </w:r>
            <w:r w:rsidR="00C00766" w:rsidRPr="00C00766">
              <w:t>ir löschen Ihre Daten</w:t>
            </w:r>
            <w:r w:rsidR="00577083">
              <w:t>,</w:t>
            </w:r>
            <w:r w:rsidR="00C00766" w:rsidRPr="00C00766">
              <w:t xml:space="preserve"> sobald Sie für die vorgenannten Zwecke nicht mehr benötigt werden</w:t>
            </w:r>
            <w:r w:rsidR="003C62E7">
              <w:t>.</w:t>
            </w:r>
            <w:r w:rsidR="00C00766" w:rsidRPr="00C00766">
              <w:t xml:space="preserve"> bei Vorgängen</w:t>
            </w:r>
            <w:r w:rsidR="00577083">
              <w:t xml:space="preserve">, </w:t>
            </w:r>
            <w:r w:rsidR="00C00766" w:rsidRPr="00C00766">
              <w:t>zu denen interne Compliance</w:t>
            </w:r>
            <w:r>
              <w:t>-</w:t>
            </w:r>
            <w:r w:rsidR="00C00766" w:rsidRPr="00C00766">
              <w:t>Untersuchungen stattgefunden haben</w:t>
            </w:r>
            <w:r w:rsidR="00577083">
              <w:t xml:space="preserve">, </w:t>
            </w:r>
            <w:r w:rsidR="00C00766" w:rsidRPr="00C00766">
              <w:t>kann es zur erheblichen Steuer</w:t>
            </w:r>
            <w:r>
              <w:t>-</w:t>
            </w:r>
            <w:r w:rsidR="00C00766" w:rsidRPr="00C00766">
              <w:t xml:space="preserve"> und Verwaltungs strafrechtlichen Konsequenzen kommen</w:t>
            </w:r>
            <w:r w:rsidR="00577083">
              <w:t xml:space="preserve">, </w:t>
            </w:r>
            <w:r w:rsidR="00C00766" w:rsidRPr="00C00766">
              <w:t>so dass wir in diesen Fällen auch mögliche Verjährungsfristen für die Strafverfolgung berücksichtigen.</w:t>
            </w:r>
          </w:p>
        </w:tc>
      </w:tr>
      <w:tr w:rsidR="00513316" w14:paraId="31898A01" w14:textId="77777777" w:rsidTr="00937577">
        <w:tc>
          <w:tcPr>
            <w:tcW w:w="2689" w:type="dxa"/>
          </w:tcPr>
          <w:p w14:paraId="3F86FB9E" w14:textId="5639029C" w:rsidR="00513316" w:rsidRDefault="00C00766">
            <w:r w:rsidRPr="00C00766">
              <w:lastRenderedPageBreak/>
              <w:t>Rechte des Betroffenen</w:t>
            </w:r>
          </w:p>
        </w:tc>
        <w:tc>
          <w:tcPr>
            <w:tcW w:w="6237" w:type="dxa"/>
          </w:tcPr>
          <w:p w14:paraId="7D022C0C" w14:textId="37D0DC71" w:rsidR="00513316" w:rsidRDefault="003C62E7" w:rsidP="003C62E7">
            <w:pPr>
              <w:pStyle w:val="Listenabsatz"/>
              <w:numPr>
                <w:ilvl w:val="0"/>
                <w:numId w:val="3"/>
              </w:numPr>
            </w:pPr>
            <w:r>
              <w:t>N</w:t>
            </w:r>
            <w:r w:rsidR="008C19EA" w:rsidRPr="008C19EA">
              <w:t xml:space="preserve">ach Maßgabe von alt. 15 DSGVO haben Sie das </w:t>
            </w:r>
            <w:r>
              <w:t>R</w:t>
            </w:r>
            <w:r w:rsidR="008C19EA" w:rsidRPr="008C19EA">
              <w:t>echt</w:t>
            </w:r>
            <w:r w:rsidR="00577083">
              <w:t xml:space="preserve">, </w:t>
            </w:r>
            <w:r w:rsidR="008C19EA" w:rsidRPr="008C19EA">
              <w:t>Auskunft über die zu Ihrer Person gespeicherten Daten einschließlich eventueller Empfänger und der geplanten Speicherdauer zu erhalten.</w:t>
            </w:r>
          </w:p>
          <w:p w14:paraId="723061BC" w14:textId="7DAAEA6C" w:rsidR="008C19EA" w:rsidRDefault="008C19EA" w:rsidP="003C62E7">
            <w:pPr>
              <w:pStyle w:val="Listenabsatz"/>
              <w:numPr>
                <w:ilvl w:val="0"/>
                <w:numId w:val="3"/>
              </w:numPr>
            </w:pPr>
            <w:r w:rsidRPr="008C19EA">
              <w:t>Sollten unrichtige personenbezogene Daten verarbeitet werden</w:t>
            </w:r>
            <w:r w:rsidR="00577083">
              <w:t xml:space="preserve">, </w:t>
            </w:r>
            <w:r w:rsidRPr="008C19EA">
              <w:t>steht ihm gemäß Art. 16 DSGV</w:t>
            </w:r>
            <w:r w:rsidR="003C62E7">
              <w:t>O</w:t>
            </w:r>
            <w:r w:rsidRPr="008C19EA">
              <w:t xml:space="preserve"> ein Recht auf Berichtigung zu</w:t>
            </w:r>
            <w:r w:rsidR="003C62E7">
              <w:t>.</w:t>
            </w:r>
          </w:p>
          <w:p w14:paraId="748CD87C" w14:textId="001BAF47" w:rsidR="008C19EA" w:rsidRDefault="00C626D0" w:rsidP="003C62E7">
            <w:pPr>
              <w:pStyle w:val="Listenabsatz"/>
              <w:numPr>
                <w:ilvl w:val="0"/>
                <w:numId w:val="3"/>
              </w:numPr>
            </w:pPr>
            <w:r>
              <w:t>L</w:t>
            </w:r>
            <w:r w:rsidR="008C19EA" w:rsidRPr="008C19EA">
              <w:t xml:space="preserve">iegen die gesetzlichen Voraussetzungen </w:t>
            </w:r>
            <w:proofErr w:type="gramStart"/>
            <w:r w:rsidR="008C19EA" w:rsidRPr="008C19EA">
              <w:t>vor</w:t>
            </w:r>
            <w:r w:rsidR="00577083">
              <w:t xml:space="preserve">,  </w:t>
            </w:r>
            <w:r>
              <w:t xml:space="preserve"> </w:t>
            </w:r>
            <w:proofErr w:type="gramEnd"/>
            <w:r w:rsidR="008C19EA" w:rsidRPr="008C19EA">
              <w:t>so können Sie die Löschung oder Einschränkung der Verarbeitung verlangen sowie Widerspruch gegen die Verarbeitung einlegen (Art. 17</w:t>
            </w:r>
            <w:r w:rsidR="00577083">
              <w:t xml:space="preserve">, </w:t>
            </w:r>
            <w:r w:rsidR="008C19EA" w:rsidRPr="008C19EA">
              <w:t>18 und 21 dsgv o)</w:t>
            </w:r>
            <w:r w:rsidR="003C62E7">
              <w:t>.</w:t>
            </w:r>
          </w:p>
          <w:p w14:paraId="6AC226E3" w14:textId="7E5DACC6" w:rsidR="008C19EA" w:rsidRDefault="00C626D0" w:rsidP="003C62E7">
            <w:pPr>
              <w:pStyle w:val="Listenabsatz"/>
              <w:numPr>
                <w:ilvl w:val="0"/>
                <w:numId w:val="3"/>
              </w:numPr>
            </w:pPr>
            <w:r>
              <w:t>W</w:t>
            </w:r>
            <w:r w:rsidR="008C19EA" w:rsidRPr="008C19EA">
              <w:t>enn die in Art. 20 DSGV</w:t>
            </w:r>
            <w:r>
              <w:t>O</w:t>
            </w:r>
            <w:r w:rsidR="008C19EA" w:rsidRPr="008C19EA">
              <w:t xml:space="preserve"> geregelten Voraussetzungen vorliegen</w:t>
            </w:r>
            <w:r w:rsidR="00577083">
              <w:t xml:space="preserve">, </w:t>
            </w:r>
            <w:r w:rsidR="008C19EA" w:rsidRPr="008C19EA">
              <w:t xml:space="preserve">steht </w:t>
            </w:r>
            <w:r w:rsidR="003C62E7">
              <w:t>Ihnen</w:t>
            </w:r>
            <w:r w:rsidR="008C19EA" w:rsidRPr="008C19EA">
              <w:t xml:space="preserve"> ein Recht auf Datenübertragbarkeit zu</w:t>
            </w:r>
            <w:r w:rsidR="003C62E7">
              <w:t>.</w:t>
            </w:r>
          </w:p>
          <w:p w14:paraId="386FBBEF" w14:textId="6F2277FC" w:rsidR="008C19EA" w:rsidRDefault="008C19EA" w:rsidP="003C62E7">
            <w:pPr>
              <w:pStyle w:val="Listenabsatz"/>
              <w:numPr>
                <w:ilvl w:val="0"/>
                <w:numId w:val="3"/>
              </w:numPr>
            </w:pPr>
            <w:r w:rsidRPr="008C19EA">
              <w:t xml:space="preserve">Sie haben zudem das </w:t>
            </w:r>
            <w:r w:rsidR="00C626D0">
              <w:t>R</w:t>
            </w:r>
            <w:r w:rsidRPr="008C19EA">
              <w:t>echt</w:t>
            </w:r>
            <w:r w:rsidR="00577083">
              <w:t xml:space="preserve">, </w:t>
            </w:r>
            <w:r w:rsidRPr="008C19EA">
              <w:t xml:space="preserve">sich bei einer Datenschutz-Aufsichtsbehörde über die Verarbeitung </w:t>
            </w:r>
            <w:r w:rsidR="00C626D0">
              <w:t>I</w:t>
            </w:r>
            <w:r w:rsidRPr="008C19EA">
              <w:t>hrer personenbezogenen Daten zu beschweren.</w:t>
            </w:r>
          </w:p>
        </w:tc>
      </w:tr>
      <w:tr w:rsidR="00513316" w14:paraId="3BBA918B" w14:textId="77777777" w:rsidTr="00937577">
        <w:tc>
          <w:tcPr>
            <w:tcW w:w="2689" w:type="dxa"/>
          </w:tcPr>
          <w:p w14:paraId="04801B76" w14:textId="2B06AA50" w:rsidR="00513316" w:rsidRDefault="00D178A4">
            <w:r w:rsidRPr="00D178A4">
              <w:t>Ist die Bereitstellung der personenbezogenen Daten gesetzlich oder vertraglich vorgeschrieben oder für einen Vertragsabschluss erforderlich oder ist die betroffene Person verpflichtet</w:t>
            </w:r>
            <w:r w:rsidR="00577083">
              <w:t xml:space="preserve">, </w:t>
            </w:r>
            <w:r w:rsidRPr="00D178A4">
              <w:t xml:space="preserve">die personenbezogenen Daten bereitzustellen? Welche Folgen hätte die </w:t>
            </w:r>
            <w:r w:rsidR="00937577">
              <w:t>N</w:t>
            </w:r>
            <w:r w:rsidRPr="00D178A4">
              <w:t>ichtbereitstellung?</w:t>
            </w:r>
          </w:p>
        </w:tc>
        <w:tc>
          <w:tcPr>
            <w:tcW w:w="6237" w:type="dxa"/>
          </w:tcPr>
          <w:p w14:paraId="22EC1E4F" w14:textId="77777777" w:rsidR="00513316" w:rsidRDefault="00513316"/>
          <w:p w14:paraId="687D4EFA" w14:textId="77777777" w:rsidR="00401150" w:rsidRDefault="00401150"/>
          <w:p w14:paraId="384D4498" w14:textId="77777777" w:rsidR="00401150" w:rsidRDefault="00401150"/>
          <w:p w14:paraId="0BF5E833" w14:textId="77777777" w:rsidR="00401150" w:rsidRDefault="00D178A4">
            <w:r w:rsidRPr="00D178A4">
              <w:t>Nein</w:t>
            </w:r>
            <w:r w:rsidR="00401150">
              <w:t xml:space="preserve">. </w:t>
            </w:r>
          </w:p>
          <w:p w14:paraId="41AA4234" w14:textId="6E86EFD9" w:rsidR="00D178A4" w:rsidRDefault="00401150">
            <w:r>
              <w:t>D</w:t>
            </w:r>
            <w:r w:rsidR="00D178A4" w:rsidRPr="00D178A4">
              <w:t xml:space="preserve">ie nichtbereitstellung Personen bezogener Daten hat grundsätzlich keine </w:t>
            </w:r>
            <w:r>
              <w:t>F</w:t>
            </w:r>
            <w:r w:rsidR="00D178A4" w:rsidRPr="00D178A4">
              <w:t>olgen</w:t>
            </w:r>
            <w:r w:rsidR="00577083">
              <w:t xml:space="preserve">, </w:t>
            </w:r>
            <w:r w:rsidR="00D178A4" w:rsidRPr="00D178A4">
              <w:t xml:space="preserve">eventuell können wir </w:t>
            </w:r>
            <w:r w:rsidR="003C62E7">
              <w:t>Ihnen</w:t>
            </w:r>
            <w:r w:rsidR="00D178A4" w:rsidRPr="00D178A4">
              <w:t xml:space="preserve"> aber keine Bestätigung des </w:t>
            </w:r>
            <w:r>
              <w:t>E</w:t>
            </w:r>
            <w:r w:rsidR="00D178A4" w:rsidRPr="00D178A4">
              <w:t>ingangs ihres Hinweises geben.</w:t>
            </w:r>
          </w:p>
        </w:tc>
      </w:tr>
      <w:tr w:rsidR="00513316" w14:paraId="207E49A5" w14:textId="77777777" w:rsidTr="00937577">
        <w:tc>
          <w:tcPr>
            <w:tcW w:w="2689" w:type="dxa"/>
          </w:tcPr>
          <w:p w14:paraId="7F6E545D" w14:textId="52875DA9" w:rsidR="00513316" w:rsidRDefault="00D178A4">
            <w:r w:rsidRPr="00D178A4">
              <w:t>Besteht eine automatisierte Entscheidungsfindung einschließlich Profiling?</w:t>
            </w:r>
          </w:p>
        </w:tc>
        <w:tc>
          <w:tcPr>
            <w:tcW w:w="6237" w:type="dxa"/>
          </w:tcPr>
          <w:p w14:paraId="46A76FF1" w14:textId="43D5EBCA" w:rsidR="00513316" w:rsidRDefault="00D178A4">
            <w:r w:rsidRPr="00D178A4">
              <w:t>Nein</w:t>
            </w:r>
            <w:r w:rsidR="00401150">
              <w:t>.</w:t>
            </w:r>
          </w:p>
        </w:tc>
      </w:tr>
    </w:tbl>
    <w:p w14:paraId="6B384AFF" w14:textId="77777777" w:rsidR="002C4E14" w:rsidRDefault="002C4E14"/>
    <w:p w14:paraId="05757D59" w14:textId="4BF0F017" w:rsidR="002C4E14" w:rsidRDefault="002C4E14"/>
    <w:sectPr w:rsidR="002C4E14" w:rsidSect="00AA6FDE">
      <w:footerReference w:type="default" r:id="rId8"/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1DD8F" w14:textId="77777777" w:rsidR="0034793A" w:rsidRDefault="0034793A" w:rsidP="003C3DDC">
      <w:pPr>
        <w:spacing w:after="0" w:line="240" w:lineRule="auto"/>
      </w:pPr>
      <w:r>
        <w:separator/>
      </w:r>
    </w:p>
  </w:endnote>
  <w:endnote w:type="continuationSeparator" w:id="0">
    <w:p w14:paraId="7FA9A206" w14:textId="77777777" w:rsidR="0034793A" w:rsidRDefault="0034793A" w:rsidP="003C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8A2D" w14:textId="77777777" w:rsidR="003C3DDC" w:rsidRPr="003C3DDC" w:rsidRDefault="003C3DDC">
    <w:pPr>
      <w:pStyle w:val="Fuzeile"/>
      <w:rPr>
        <w:sz w:val="20"/>
        <w:szCs w:val="20"/>
      </w:rPr>
    </w:pPr>
    <w:r w:rsidRPr="003C3DDC">
      <w:rPr>
        <w:sz w:val="20"/>
        <w:szCs w:val="20"/>
      </w:rPr>
      <w:fldChar w:fldCharType="begin"/>
    </w:r>
    <w:r w:rsidRPr="003C3DDC">
      <w:rPr>
        <w:sz w:val="20"/>
        <w:szCs w:val="20"/>
      </w:rPr>
      <w:instrText xml:space="preserve"> FILENAME \p \* MERGEFORMAT </w:instrText>
    </w:r>
    <w:r w:rsidRPr="003C3DDC">
      <w:rPr>
        <w:sz w:val="20"/>
        <w:szCs w:val="20"/>
      </w:rPr>
      <w:fldChar w:fldCharType="separate"/>
    </w:r>
    <w:r w:rsidR="0034793A">
      <w:rPr>
        <w:noProof/>
        <w:sz w:val="20"/>
        <w:szCs w:val="20"/>
      </w:rPr>
      <w:t>Dokument8</w:t>
    </w:r>
    <w:r w:rsidRPr="003C3DDC">
      <w:rPr>
        <w:sz w:val="20"/>
        <w:szCs w:val="20"/>
      </w:rPr>
      <w:fldChar w:fldCharType="end"/>
    </w:r>
    <w:r w:rsidRPr="003C3DDC">
      <w:rPr>
        <w:sz w:val="20"/>
        <w:szCs w:val="20"/>
      </w:rPr>
      <w:tab/>
    </w:r>
  </w:p>
  <w:p w14:paraId="1DF5CA00" w14:textId="77777777" w:rsidR="003C3DDC" w:rsidRDefault="003C3DDC">
    <w:pPr>
      <w:pStyle w:val="Fuzeile"/>
    </w:pPr>
    <w:r>
      <w:tab/>
    </w:r>
    <w:r>
      <w:tab/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>
        <w:rPr>
          <w:noProof/>
        </w:rPr>
        <w:t>1</w:t>
      </w:r>
    </w:fldSimple>
    <w:r>
      <w:t xml:space="preserve"> Seiten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6B2A3" w14:textId="77777777" w:rsidR="0034793A" w:rsidRDefault="0034793A" w:rsidP="003C3DDC">
      <w:pPr>
        <w:spacing w:after="0" w:line="240" w:lineRule="auto"/>
      </w:pPr>
      <w:r>
        <w:separator/>
      </w:r>
    </w:p>
  </w:footnote>
  <w:footnote w:type="continuationSeparator" w:id="0">
    <w:p w14:paraId="068522B3" w14:textId="77777777" w:rsidR="0034793A" w:rsidRDefault="0034793A" w:rsidP="003C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4EC"/>
    <w:multiLevelType w:val="hybridMultilevel"/>
    <w:tmpl w:val="034A94F4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E3D7BAA"/>
    <w:multiLevelType w:val="hybridMultilevel"/>
    <w:tmpl w:val="F0E29E1A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AB10FAF"/>
    <w:multiLevelType w:val="hybridMultilevel"/>
    <w:tmpl w:val="5F12AB9A"/>
    <w:lvl w:ilvl="0" w:tplc="0407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8E029EE"/>
    <w:multiLevelType w:val="hybridMultilevel"/>
    <w:tmpl w:val="146A9C8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30A66"/>
    <w:multiLevelType w:val="hybridMultilevel"/>
    <w:tmpl w:val="0E66BB0A"/>
    <w:lvl w:ilvl="0" w:tplc="B6F2F7E8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93B33BC"/>
    <w:multiLevelType w:val="hybridMultilevel"/>
    <w:tmpl w:val="80085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D445F"/>
    <w:multiLevelType w:val="hybridMultilevel"/>
    <w:tmpl w:val="4B5EE09C"/>
    <w:lvl w:ilvl="0" w:tplc="0407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62A1E60"/>
    <w:multiLevelType w:val="hybridMultilevel"/>
    <w:tmpl w:val="AD74A57E"/>
    <w:lvl w:ilvl="0" w:tplc="B0F664B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942FE0"/>
    <w:multiLevelType w:val="hybridMultilevel"/>
    <w:tmpl w:val="D1B6B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15464"/>
    <w:multiLevelType w:val="hybridMultilevel"/>
    <w:tmpl w:val="79288C7C"/>
    <w:lvl w:ilvl="0" w:tplc="799486D6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5F1002B"/>
    <w:multiLevelType w:val="hybridMultilevel"/>
    <w:tmpl w:val="5F7EF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479161">
    <w:abstractNumId w:val="4"/>
  </w:num>
  <w:num w:numId="2" w16cid:durableId="163866245">
    <w:abstractNumId w:val="9"/>
  </w:num>
  <w:num w:numId="3" w16cid:durableId="1348408221">
    <w:abstractNumId w:val="2"/>
  </w:num>
  <w:num w:numId="4" w16cid:durableId="2062172314">
    <w:abstractNumId w:val="1"/>
  </w:num>
  <w:num w:numId="5" w16cid:durableId="1487552908">
    <w:abstractNumId w:val="5"/>
  </w:num>
  <w:num w:numId="6" w16cid:durableId="653342450">
    <w:abstractNumId w:val="6"/>
  </w:num>
  <w:num w:numId="7" w16cid:durableId="2135102371">
    <w:abstractNumId w:val="10"/>
  </w:num>
  <w:num w:numId="8" w16cid:durableId="707337280">
    <w:abstractNumId w:val="0"/>
  </w:num>
  <w:num w:numId="9" w16cid:durableId="417144132">
    <w:abstractNumId w:val="8"/>
  </w:num>
  <w:num w:numId="10" w16cid:durableId="1146973097">
    <w:abstractNumId w:val="3"/>
  </w:num>
  <w:num w:numId="11" w16cid:durableId="1024283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3A"/>
    <w:rsid w:val="00236EA3"/>
    <w:rsid w:val="002C4E14"/>
    <w:rsid w:val="0034793A"/>
    <w:rsid w:val="003C3DDC"/>
    <w:rsid w:val="003C62E7"/>
    <w:rsid w:val="00401150"/>
    <w:rsid w:val="00421C8D"/>
    <w:rsid w:val="0045723F"/>
    <w:rsid w:val="00513316"/>
    <w:rsid w:val="005558F2"/>
    <w:rsid w:val="00577083"/>
    <w:rsid w:val="00590E84"/>
    <w:rsid w:val="005A426F"/>
    <w:rsid w:val="005F5781"/>
    <w:rsid w:val="006A0E73"/>
    <w:rsid w:val="0081212F"/>
    <w:rsid w:val="008133E5"/>
    <w:rsid w:val="00846D6D"/>
    <w:rsid w:val="008A497F"/>
    <w:rsid w:val="008C19EA"/>
    <w:rsid w:val="00937577"/>
    <w:rsid w:val="00951E3F"/>
    <w:rsid w:val="009B5D63"/>
    <w:rsid w:val="00A33664"/>
    <w:rsid w:val="00AA6FDE"/>
    <w:rsid w:val="00AB10D4"/>
    <w:rsid w:val="00AD3715"/>
    <w:rsid w:val="00AF4BAC"/>
    <w:rsid w:val="00B12F7C"/>
    <w:rsid w:val="00BC285F"/>
    <w:rsid w:val="00BD7ABF"/>
    <w:rsid w:val="00C00766"/>
    <w:rsid w:val="00C03A2A"/>
    <w:rsid w:val="00C54EA3"/>
    <w:rsid w:val="00C626D0"/>
    <w:rsid w:val="00CA41D8"/>
    <w:rsid w:val="00CF068F"/>
    <w:rsid w:val="00D178A4"/>
    <w:rsid w:val="00D44D43"/>
    <w:rsid w:val="00D46B46"/>
    <w:rsid w:val="00E01413"/>
    <w:rsid w:val="00F35BF3"/>
    <w:rsid w:val="00F44213"/>
    <w:rsid w:val="00FB2BBA"/>
    <w:rsid w:val="00FE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EC3F4"/>
  <w15:chartTrackingRefBased/>
  <w15:docId w15:val="{806CCBA6-51E4-4733-8C9C-0D93F6F2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3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3DDC"/>
  </w:style>
  <w:style w:type="paragraph" w:styleId="Fuzeile">
    <w:name w:val="footer"/>
    <w:basedOn w:val="Standard"/>
    <w:link w:val="FuzeileZchn"/>
    <w:uiPriority w:val="99"/>
    <w:unhideWhenUsed/>
    <w:rsid w:val="003C3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3DDC"/>
  </w:style>
  <w:style w:type="table" w:styleId="Tabellenraster">
    <w:name w:val="Table Grid"/>
    <w:basedOn w:val="NormaleTabelle"/>
    <w:uiPriority w:val="39"/>
    <w:rsid w:val="002C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D7AB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C28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2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chen-vogt\Documents\Benutzerdefinierte%20Office-Vorlagen\Interne%20Notiz%20Pfad%20und%20x%20von%20y%20Seit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42453-0C40-4E79-B314-59956857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Interne Notiz Pfad und x von y Seiten.dotx</Template>
  <TotalTime>0</TotalTime>
  <Pages>2</Pages>
  <Words>598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Vogt, Jochen</dc:creator>
  <cp:keywords/>
  <dc:description/>
  <cp:lastModifiedBy>Jochen Vogt</cp:lastModifiedBy>
  <cp:revision>2</cp:revision>
  <dcterms:created xsi:type="dcterms:W3CDTF">2025-01-22T11:40:00Z</dcterms:created>
  <dcterms:modified xsi:type="dcterms:W3CDTF">2025-01-22T11:40:00Z</dcterms:modified>
</cp:coreProperties>
</file>